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E" w:rsidRDefault="0092310E" w:rsidP="0092310E">
      <w:pPr>
        <w:pStyle w:val="a8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2.9pt" o:ole="">
            <v:imagedata r:id="rId4" o:title=""/>
          </v:shape>
          <o:OLEObject Type="Embed" ProgID="CorelDRAW.Graphic.12" ShapeID="_x0000_i1025" DrawAspect="Content" ObjectID="_1516431826" r:id="rId5"/>
        </w:object>
      </w:r>
    </w:p>
    <w:p w:rsidR="0092310E" w:rsidRDefault="0092310E" w:rsidP="0092310E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92310E" w:rsidRDefault="0092310E" w:rsidP="0092310E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92310E" w:rsidRDefault="0092310E" w:rsidP="0092310E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92310E" w:rsidRDefault="0092310E" w:rsidP="0092310E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92310E" w:rsidRDefault="0092310E" w:rsidP="0092310E">
      <w:pPr>
        <w:ind w:right="4597"/>
        <w:jc w:val="both"/>
        <w:rPr>
          <w:b/>
          <w:sz w:val="28"/>
          <w:szCs w:val="28"/>
        </w:rPr>
      </w:pPr>
    </w:p>
    <w:p w:rsidR="00726B3C" w:rsidRDefault="00726B3C" w:rsidP="00726B3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26B3C" w:rsidRDefault="00726B3C" w:rsidP="00726B3C">
      <w:pPr>
        <w:tabs>
          <w:tab w:val="left" w:pos="4680"/>
        </w:tabs>
        <w:ind w:right="4675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04 февраля 2016 года     01-03-11</w:t>
      </w:r>
    </w:p>
    <w:p w:rsidR="00726B3C" w:rsidRDefault="00726B3C" w:rsidP="00726B3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26B3C" w:rsidRDefault="00726B3C" w:rsidP="00726B3C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согласовании проекта  изменения схемы размещения нестационарных торговых объектов со специализацией "Театральные билеты" на территории Донского района города Москвы</w:t>
      </w:r>
    </w:p>
    <w:p w:rsidR="00726B3C" w:rsidRDefault="00726B3C" w:rsidP="00726B3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26B3C" w:rsidRDefault="00726B3C" w:rsidP="00726B3C">
      <w:pPr>
        <w:pStyle w:val="a4"/>
        <w:ind w:firstLine="700"/>
      </w:pPr>
      <w:r w:rsidRPr="006F1B37"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t xml:space="preserve"> 0</w:t>
      </w:r>
      <w:r w:rsidRPr="006F1B37"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t>, рассмотрев обращение префектуры Южного административного округа города Москвы от 22 января 2016 года № 01-53-173/6 (входящий № 03 от 03 февраля 2016 года),</w:t>
      </w:r>
    </w:p>
    <w:p w:rsidR="00726B3C" w:rsidRDefault="00726B3C" w:rsidP="00726B3C">
      <w:pPr>
        <w:pStyle w:val="a4"/>
        <w:ind w:firstLine="700"/>
        <w:rPr>
          <w:b/>
        </w:rPr>
      </w:pPr>
    </w:p>
    <w:p w:rsidR="00726B3C" w:rsidRDefault="00726B3C" w:rsidP="00726B3C">
      <w:pPr>
        <w:pStyle w:val="a4"/>
        <w:ind w:firstLine="700"/>
        <w:rPr>
          <w:b/>
        </w:rPr>
      </w:pPr>
      <w:r>
        <w:rPr>
          <w:b/>
        </w:rPr>
        <w:t>Совет депутатов муниципального округа Донской решил:</w:t>
      </w:r>
    </w:p>
    <w:p w:rsidR="00726B3C" w:rsidRDefault="00726B3C" w:rsidP="00726B3C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726B3C" w:rsidRDefault="00726B3C" w:rsidP="00726B3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Согласовать проект изменения схемы  размещения нестационарных  торговых объектов на территории Донского района города Москвы, в части включения нового места размещения нестационарного торгового объекта  со специализацией "Театральные билеты" по адресу: ул. Орджоникидзе, владение 15, строение 4.</w:t>
      </w:r>
    </w:p>
    <w:p w:rsidR="00726B3C" w:rsidRDefault="00726B3C" w:rsidP="00726B3C">
      <w:pPr>
        <w:pStyle w:val="a4"/>
        <w:ind w:firstLine="700"/>
      </w:pPr>
      <w: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3 дней со дня его принятия.</w:t>
      </w:r>
    </w:p>
    <w:p w:rsidR="00726B3C" w:rsidRDefault="00726B3C" w:rsidP="00726B3C">
      <w:pPr>
        <w:pStyle w:val="a4"/>
        <w:ind w:firstLine="700"/>
        <w:rPr>
          <w:color w:val="0D0D0D" w:themeColor="text1" w:themeTint="F2"/>
        </w:rPr>
      </w:pPr>
      <w: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>
        <w:rPr>
          <w:color w:val="0D0D0D" w:themeColor="text1" w:themeTint="F2"/>
        </w:rPr>
        <w:t xml:space="preserve"> </w:t>
      </w:r>
      <w:hyperlink r:id="rId6" w:history="1">
        <w:r>
          <w:rPr>
            <w:rStyle w:val="a3"/>
            <w:color w:val="0D0D0D" w:themeColor="text1" w:themeTint="F2"/>
            <w:lang w:val="en-US"/>
          </w:rPr>
          <w:t>www</w:t>
        </w:r>
        <w:r>
          <w:rPr>
            <w:rStyle w:val="a3"/>
            <w:color w:val="0D0D0D" w:themeColor="text1" w:themeTint="F2"/>
          </w:rPr>
          <w:t>.</w:t>
        </w:r>
        <w:r>
          <w:rPr>
            <w:rStyle w:val="a3"/>
            <w:color w:val="0D0D0D" w:themeColor="text1" w:themeTint="F2"/>
            <w:lang w:val="en-US"/>
          </w:rPr>
          <w:t>mo</w:t>
        </w:r>
        <w:r>
          <w:rPr>
            <w:rStyle w:val="a3"/>
            <w:color w:val="0D0D0D" w:themeColor="text1" w:themeTint="F2"/>
          </w:rPr>
          <w:t>-</w:t>
        </w:r>
        <w:r>
          <w:rPr>
            <w:rStyle w:val="a3"/>
            <w:color w:val="0D0D0D" w:themeColor="text1" w:themeTint="F2"/>
            <w:lang w:val="en-US"/>
          </w:rPr>
          <w:t>donskoy</w:t>
        </w:r>
        <w:r>
          <w:rPr>
            <w:rStyle w:val="a3"/>
            <w:color w:val="0D0D0D" w:themeColor="text1" w:themeTint="F2"/>
          </w:rPr>
          <w:t>.</w:t>
        </w:r>
        <w:r>
          <w:rPr>
            <w:rStyle w:val="a3"/>
            <w:color w:val="0D0D0D" w:themeColor="text1" w:themeTint="F2"/>
            <w:lang w:val="en-US"/>
          </w:rPr>
          <w:t>ru</w:t>
        </w:r>
      </w:hyperlink>
      <w:r>
        <w:rPr>
          <w:color w:val="0D0D0D" w:themeColor="text1" w:themeTint="F2"/>
        </w:rPr>
        <w:t>.</w:t>
      </w:r>
    </w:p>
    <w:p w:rsidR="00726B3C" w:rsidRDefault="00726B3C" w:rsidP="00726B3C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со дня его принятия.</w:t>
      </w:r>
    </w:p>
    <w:p w:rsidR="00726B3C" w:rsidRDefault="00726B3C" w:rsidP="00726B3C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726B3C" w:rsidRDefault="00726B3C" w:rsidP="00726B3C">
      <w:pPr>
        <w:jc w:val="both"/>
        <w:rPr>
          <w:sz w:val="28"/>
          <w:szCs w:val="28"/>
        </w:rPr>
      </w:pPr>
    </w:p>
    <w:p w:rsidR="00726B3C" w:rsidRDefault="00726B3C" w:rsidP="00726B3C">
      <w:pPr>
        <w:suppressLineNumbers/>
        <w:suppressAutoHyphens/>
        <w:rPr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726B3C" w:rsidRDefault="00726B3C" w:rsidP="00726B3C">
      <w:pPr>
        <w:shd w:val="clear" w:color="auto" w:fill="FFFFFF"/>
        <w:tabs>
          <w:tab w:val="left" w:pos="7147"/>
        </w:tabs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Донской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Т.В. Кабанова</w:t>
      </w:r>
    </w:p>
    <w:p w:rsidR="00726B3C" w:rsidRDefault="00726B3C" w:rsidP="00726B3C">
      <w:pPr>
        <w:pStyle w:val="a4"/>
        <w:ind w:firstLine="709"/>
      </w:pPr>
    </w:p>
    <w:p w:rsidR="0012445C" w:rsidRDefault="0012445C"/>
    <w:sectPr w:rsidR="0012445C" w:rsidSect="009231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726B3C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4DBF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26B3C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13CF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310E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E7AD1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6B3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26B3C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26B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92310E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9231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2016-02-08T07:03:00Z</cp:lastPrinted>
  <dcterms:created xsi:type="dcterms:W3CDTF">2016-02-04T10:57:00Z</dcterms:created>
  <dcterms:modified xsi:type="dcterms:W3CDTF">2016-02-08T07:17:00Z</dcterms:modified>
</cp:coreProperties>
</file>