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B3" w:rsidRDefault="000427B3" w:rsidP="000427B3">
      <w:pPr>
        <w:pStyle w:val="a8"/>
        <w:rPr>
          <w:b/>
          <w:bCs/>
          <w:iCs/>
          <w:color w:val="800000"/>
          <w:szCs w:val="28"/>
        </w:rPr>
      </w:pPr>
      <w:r w:rsidRPr="0039283A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3.1pt" o:ole="">
            <v:imagedata r:id="rId5" o:title=""/>
          </v:shape>
          <o:OLEObject Type="Embed" ProgID="CorelDRAW.Graphic.12" ShapeID="_x0000_i1025" DrawAspect="Content" ObjectID="_1505119079" r:id="rId6"/>
        </w:object>
      </w:r>
    </w:p>
    <w:p w:rsidR="000427B3" w:rsidRDefault="000427B3" w:rsidP="000427B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427B3" w:rsidRDefault="000427B3" w:rsidP="000427B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427B3" w:rsidRDefault="000427B3" w:rsidP="000427B3">
      <w:pPr>
        <w:pStyle w:val="a8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427B3" w:rsidRDefault="000427B3" w:rsidP="000427B3">
      <w:pPr>
        <w:pStyle w:val="a8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454FE" w:rsidRDefault="00D454FE" w:rsidP="00774DA3">
      <w:pPr>
        <w:shd w:val="clear" w:color="auto" w:fill="FFFFFF"/>
        <w:tabs>
          <w:tab w:val="left" w:pos="845"/>
          <w:tab w:val="left" w:pos="3134"/>
        </w:tabs>
        <w:spacing w:line="322" w:lineRule="exact"/>
        <w:rPr>
          <w:rFonts w:eastAsia="Times New Roman"/>
          <w:b/>
          <w:bCs/>
          <w:spacing w:val="-3"/>
          <w:sz w:val="28"/>
          <w:szCs w:val="28"/>
        </w:rPr>
      </w:pPr>
    </w:p>
    <w:p w:rsidR="00D454FE" w:rsidRDefault="00D454FE" w:rsidP="00774DA3">
      <w:pPr>
        <w:shd w:val="clear" w:color="auto" w:fill="FFFFFF"/>
        <w:tabs>
          <w:tab w:val="left" w:pos="845"/>
          <w:tab w:val="left" w:pos="3134"/>
        </w:tabs>
        <w:spacing w:line="322" w:lineRule="exact"/>
        <w:rPr>
          <w:rFonts w:eastAsia="Times New Roman"/>
          <w:b/>
          <w:bCs/>
          <w:spacing w:val="-3"/>
          <w:sz w:val="28"/>
          <w:szCs w:val="28"/>
        </w:rPr>
      </w:pPr>
    </w:p>
    <w:p w:rsidR="00D454FE" w:rsidRDefault="00D454FE" w:rsidP="00D454FE">
      <w:pPr>
        <w:shd w:val="clear" w:color="auto" w:fill="FFFFFF"/>
        <w:tabs>
          <w:tab w:val="left" w:pos="845"/>
          <w:tab w:val="left" w:pos="3134"/>
        </w:tabs>
        <w:spacing w:line="322" w:lineRule="exact"/>
        <w:ind w:hanging="1276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>25 сентября 2015 г.       01-03-102</w:t>
      </w:r>
    </w:p>
    <w:p w:rsidR="00D454FE" w:rsidRDefault="00D454FE" w:rsidP="00774DA3">
      <w:pPr>
        <w:shd w:val="clear" w:color="auto" w:fill="FFFFFF"/>
        <w:tabs>
          <w:tab w:val="left" w:pos="845"/>
          <w:tab w:val="left" w:pos="3134"/>
        </w:tabs>
        <w:spacing w:line="322" w:lineRule="exact"/>
        <w:rPr>
          <w:rFonts w:eastAsia="Times New Roman"/>
          <w:b/>
          <w:bCs/>
          <w:spacing w:val="-3"/>
          <w:sz w:val="28"/>
          <w:szCs w:val="28"/>
        </w:rPr>
      </w:pPr>
    </w:p>
    <w:p w:rsidR="00D454FE" w:rsidRDefault="00D454FE" w:rsidP="00774DA3">
      <w:pPr>
        <w:shd w:val="clear" w:color="auto" w:fill="FFFFFF"/>
        <w:tabs>
          <w:tab w:val="left" w:pos="845"/>
          <w:tab w:val="left" w:pos="3134"/>
        </w:tabs>
        <w:spacing w:line="322" w:lineRule="exact"/>
        <w:rPr>
          <w:rFonts w:eastAsia="Times New Roman"/>
          <w:b/>
          <w:bCs/>
          <w:spacing w:val="-3"/>
          <w:sz w:val="28"/>
          <w:szCs w:val="28"/>
        </w:rPr>
      </w:pPr>
    </w:p>
    <w:p w:rsidR="00774DA3" w:rsidRDefault="00774DA3" w:rsidP="00774DA3">
      <w:pPr>
        <w:shd w:val="clear" w:color="auto" w:fill="FFFFFF"/>
        <w:tabs>
          <w:tab w:val="left" w:pos="845"/>
          <w:tab w:val="left" w:pos="3134"/>
        </w:tabs>
        <w:spacing w:line="322" w:lineRule="exact"/>
      </w:pPr>
      <w:r>
        <w:rPr>
          <w:rFonts w:eastAsia="Times New Roman"/>
          <w:b/>
          <w:bCs/>
          <w:spacing w:val="-3"/>
          <w:sz w:val="28"/>
          <w:szCs w:val="28"/>
        </w:rPr>
        <w:t>Об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утверждении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Регламента</w:t>
      </w:r>
    </w:p>
    <w:p w:rsidR="00774DA3" w:rsidRDefault="00774DA3" w:rsidP="00774DA3">
      <w:pPr>
        <w:shd w:val="clear" w:color="auto" w:fill="FFFFFF"/>
        <w:spacing w:line="322" w:lineRule="exact"/>
        <w:ind w:right="4320"/>
      </w:pPr>
      <w:r>
        <w:rPr>
          <w:rFonts w:eastAsia="Times New Roman"/>
          <w:b/>
          <w:bCs/>
          <w:spacing w:val="-2"/>
          <w:sz w:val="28"/>
          <w:szCs w:val="28"/>
        </w:rPr>
        <w:t>реализации отдельных   полномочий города Москвы в сфере   размещения объектов капитального строительства</w:t>
      </w:r>
    </w:p>
    <w:p w:rsidR="00774DA3" w:rsidRDefault="00774DA3" w:rsidP="00774DA3">
      <w:pPr>
        <w:shd w:val="clear" w:color="auto" w:fill="FFFFFF"/>
        <w:spacing w:before="638" w:line="322" w:lineRule="exact"/>
        <w:ind w:firstLine="763"/>
        <w:jc w:val="both"/>
      </w:pPr>
      <w:r>
        <w:rPr>
          <w:rFonts w:eastAsia="Times New Roman"/>
          <w:sz w:val="28"/>
          <w:szCs w:val="28"/>
        </w:rPr>
        <w:t xml:space="preserve">В соответствии с частью 4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</w:t>
      </w:r>
      <w:r>
        <w:rPr>
          <w:rFonts w:eastAsia="Times New Roman"/>
          <w:spacing w:val="-1"/>
          <w:sz w:val="28"/>
          <w:szCs w:val="28"/>
        </w:rPr>
        <w:t xml:space="preserve">50 «О порядке наделения органов местного самоуправления внутригородских </w:t>
      </w:r>
      <w:r>
        <w:rPr>
          <w:rFonts w:eastAsia="Times New Roman"/>
          <w:sz w:val="28"/>
          <w:szCs w:val="28"/>
        </w:rPr>
        <w:t>муниципальных образований в городе Москве отдельными полномочиями города Москвы (государственными полномочиями)</w:t>
      </w:r>
      <w:r w:rsidR="000D1E5A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,</w:t>
      </w:r>
    </w:p>
    <w:p w:rsidR="00774DA3" w:rsidRDefault="00774DA3" w:rsidP="00774DA3">
      <w:pPr>
        <w:shd w:val="clear" w:color="auto" w:fill="FFFFFF"/>
        <w:spacing w:before="322"/>
        <w:ind w:left="763"/>
      </w:pPr>
      <w:r>
        <w:rPr>
          <w:rFonts w:eastAsia="Times New Roman"/>
          <w:b/>
          <w:bCs/>
          <w:sz w:val="28"/>
          <w:szCs w:val="28"/>
        </w:rPr>
        <w:t>Совет депутатов муниципального округа Донской решил:</w:t>
      </w:r>
    </w:p>
    <w:p w:rsidR="00774DA3" w:rsidRDefault="00774DA3" w:rsidP="00774DA3">
      <w:pPr>
        <w:numPr>
          <w:ilvl w:val="0"/>
          <w:numId w:val="1"/>
        </w:numPr>
        <w:shd w:val="clear" w:color="auto" w:fill="FFFFFF"/>
        <w:tabs>
          <w:tab w:val="left" w:pos="1056"/>
        </w:tabs>
        <w:spacing w:before="317" w:line="322" w:lineRule="exact"/>
        <w:ind w:right="5" w:firstLine="701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774DA3" w:rsidRDefault="00774DA3" w:rsidP="00774DA3">
      <w:pPr>
        <w:pStyle w:val="a4"/>
        <w:ind w:firstLine="701"/>
      </w:pPr>
      <w: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района города Москвы</w:t>
      </w:r>
      <w:r>
        <w:rPr>
          <w:i/>
        </w:rPr>
        <w:t xml:space="preserve"> </w:t>
      </w:r>
      <w:r>
        <w:t>в течение 3 дней со дня его принятия.</w:t>
      </w:r>
    </w:p>
    <w:p w:rsidR="00774DA3" w:rsidRDefault="00774DA3" w:rsidP="00774DA3">
      <w:pPr>
        <w:pStyle w:val="a4"/>
        <w:ind w:firstLine="567"/>
      </w:pPr>
      <w:r>
        <w:t xml:space="preserve">3. Настоящее решение вступает в силу со дня его официального опубликования в бюллетене "Московский муниципальный вестник". </w:t>
      </w:r>
    </w:p>
    <w:p w:rsidR="00774DA3" w:rsidRDefault="00774DA3" w:rsidP="00774DA3">
      <w:pPr>
        <w:pStyle w:val="a4"/>
        <w:ind w:firstLine="567"/>
      </w:pPr>
      <w:r>
        <w:t>4. Со дня вступления в силу настоящего решения признать утратившим силу решение Совета депутатов муниципального округа Донской от 13 ноября 2013 года № 01-03-114  «Об утверждении Регламента реализации отдельных полномочий города Москвы в сфере размещения объектов капитального строительства».</w:t>
      </w:r>
    </w:p>
    <w:p w:rsidR="00774DA3" w:rsidRDefault="00774DA3" w:rsidP="00774DA3">
      <w:pPr>
        <w:pStyle w:val="a4"/>
        <w:ind w:firstLine="567"/>
      </w:pPr>
      <w:r>
        <w:t xml:space="preserve">5. Настоящее решение разместить на официальном сайте муниципального округа Донской  </w:t>
      </w:r>
      <w:hyperlink r:id="rId7" w:history="1">
        <w:r>
          <w:rPr>
            <w:rStyle w:val="a3"/>
            <w:color w:val="0D0D0D" w:themeColor="text1" w:themeTint="F2"/>
            <w:lang w:val="en-US"/>
          </w:rPr>
          <w:t>www</w:t>
        </w:r>
        <w:r>
          <w:rPr>
            <w:rStyle w:val="a3"/>
            <w:color w:val="0D0D0D" w:themeColor="text1" w:themeTint="F2"/>
          </w:rPr>
          <w:t>.</w:t>
        </w:r>
        <w:r>
          <w:rPr>
            <w:rStyle w:val="a3"/>
            <w:color w:val="0D0D0D" w:themeColor="text1" w:themeTint="F2"/>
            <w:lang w:val="en-US"/>
          </w:rPr>
          <w:t>mo</w:t>
        </w:r>
        <w:r>
          <w:rPr>
            <w:rStyle w:val="a3"/>
            <w:color w:val="0D0D0D" w:themeColor="text1" w:themeTint="F2"/>
          </w:rPr>
          <w:t>-</w:t>
        </w:r>
        <w:proofErr w:type="spellStart"/>
        <w:r>
          <w:rPr>
            <w:rStyle w:val="a3"/>
            <w:color w:val="0D0D0D" w:themeColor="text1" w:themeTint="F2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</w:rPr>
          <w:t>.</w:t>
        </w:r>
        <w:proofErr w:type="spellStart"/>
        <w:r>
          <w:rPr>
            <w:rStyle w:val="a3"/>
            <w:color w:val="0D0D0D" w:themeColor="text1" w:themeTint="F2"/>
            <w:lang w:val="en-US"/>
          </w:rPr>
          <w:t>ru</w:t>
        </w:r>
        <w:proofErr w:type="spellEnd"/>
      </w:hyperlink>
      <w:r>
        <w:t>.</w:t>
      </w:r>
    </w:p>
    <w:p w:rsidR="00D454FE" w:rsidRDefault="00D454FE" w:rsidP="00774DA3">
      <w:pPr>
        <w:pStyle w:val="a4"/>
        <w:ind w:firstLine="567"/>
      </w:pPr>
    </w:p>
    <w:p w:rsidR="00D454FE" w:rsidRDefault="00D454FE" w:rsidP="00774DA3">
      <w:pPr>
        <w:pStyle w:val="a4"/>
        <w:ind w:firstLine="567"/>
      </w:pPr>
    </w:p>
    <w:p w:rsidR="00D454FE" w:rsidRDefault="00D454FE" w:rsidP="00774DA3">
      <w:pPr>
        <w:pStyle w:val="a4"/>
        <w:ind w:firstLine="567"/>
      </w:pPr>
    </w:p>
    <w:p w:rsidR="00D454FE" w:rsidRDefault="00D454FE" w:rsidP="00774DA3">
      <w:pPr>
        <w:pStyle w:val="a4"/>
        <w:ind w:firstLine="567"/>
      </w:pPr>
    </w:p>
    <w:p w:rsidR="00774DA3" w:rsidRDefault="00774DA3" w:rsidP="00774DA3">
      <w:pPr>
        <w:pStyle w:val="a4"/>
        <w:ind w:firstLine="567"/>
      </w:pPr>
      <w:r>
        <w:lastRenderedPageBreak/>
        <w:t xml:space="preserve">6. Контроль за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r>
        <w:rPr>
          <w:b/>
        </w:rPr>
        <w:t>Романову И.В.</w:t>
      </w:r>
    </w:p>
    <w:p w:rsidR="00774DA3" w:rsidRDefault="00774DA3" w:rsidP="00774DA3">
      <w:pPr>
        <w:ind w:firstLine="720"/>
        <w:jc w:val="both"/>
        <w:outlineLvl w:val="1"/>
        <w:rPr>
          <w:rFonts w:eastAsia="Times New Roman"/>
          <w:b/>
          <w:sz w:val="28"/>
          <w:szCs w:val="28"/>
        </w:rPr>
      </w:pPr>
    </w:p>
    <w:p w:rsidR="00774DA3" w:rsidRDefault="00774DA3" w:rsidP="00774DA3">
      <w:pPr>
        <w:suppressLineNumbers/>
        <w:suppressAutoHyphens/>
        <w:rPr>
          <w:sz w:val="28"/>
          <w:szCs w:val="28"/>
        </w:rPr>
      </w:pPr>
    </w:p>
    <w:p w:rsidR="00774DA3" w:rsidRDefault="00774DA3" w:rsidP="00774DA3">
      <w:pPr>
        <w:suppressLineNumbers/>
        <w:suppressAutoHyphens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 муниципального округа</w:t>
      </w:r>
    </w:p>
    <w:p w:rsidR="00774DA3" w:rsidRDefault="00774DA3" w:rsidP="00774DA3">
      <w:pPr>
        <w:shd w:val="clear" w:color="auto" w:fill="FFFFFF"/>
        <w:tabs>
          <w:tab w:val="left" w:pos="7147"/>
        </w:tabs>
      </w:pPr>
      <w:r>
        <w:rPr>
          <w:rFonts w:eastAsia="Times New Roman"/>
          <w:b/>
          <w:bCs/>
          <w:spacing w:val="-2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2"/>
          <w:sz w:val="28"/>
          <w:szCs w:val="28"/>
        </w:rPr>
        <w:t>Т.В.</w:t>
      </w:r>
      <w:r w:rsidR="00D454FE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>Кабанова</w:t>
      </w:r>
    </w:p>
    <w:p w:rsidR="00774DA3" w:rsidRDefault="00774DA3" w:rsidP="00774DA3">
      <w:pPr>
        <w:widowControl/>
        <w:autoSpaceDE/>
        <w:autoSpaceDN/>
        <w:adjustRightInd/>
        <w:sectPr w:rsidR="00774DA3">
          <w:pgSz w:w="11909" w:h="16834"/>
          <w:pgMar w:top="426" w:right="845" w:bottom="0" w:left="1704" w:header="720" w:footer="720" w:gutter="0"/>
          <w:cols w:space="720"/>
        </w:sectPr>
      </w:pPr>
    </w:p>
    <w:p w:rsidR="00774DA3" w:rsidRDefault="00774DA3" w:rsidP="00774DA3">
      <w:pPr>
        <w:shd w:val="clear" w:color="auto" w:fill="FFFFFF"/>
        <w:spacing w:line="274" w:lineRule="exact"/>
        <w:ind w:left="5040"/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774DA3" w:rsidRDefault="00774DA3" w:rsidP="00774DA3">
      <w:pPr>
        <w:shd w:val="clear" w:color="auto" w:fill="FFFFFF"/>
        <w:spacing w:line="274" w:lineRule="exact"/>
        <w:ind w:left="5040" w:right="499"/>
      </w:pPr>
      <w:r>
        <w:rPr>
          <w:rFonts w:eastAsia="Times New Roman"/>
          <w:sz w:val="24"/>
          <w:szCs w:val="24"/>
        </w:rPr>
        <w:t xml:space="preserve">к решению Совета депутатов муниципального округа Донской </w:t>
      </w:r>
      <w:r>
        <w:rPr>
          <w:rFonts w:eastAsia="Times New Roman"/>
          <w:spacing w:val="-1"/>
          <w:sz w:val="24"/>
          <w:szCs w:val="24"/>
        </w:rPr>
        <w:t xml:space="preserve">        от </w:t>
      </w:r>
      <w:r w:rsidR="00547167">
        <w:rPr>
          <w:rFonts w:eastAsia="Times New Roman"/>
          <w:spacing w:val="-1"/>
          <w:sz w:val="24"/>
          <w:szCs w:val="24"/>
        </w:rPr>
        <w:t xml:space="preserve">25 сентября  </w:t>
      </w:r>
      <w:r>
        <w:rPr>
          <w:rFonts w:eastAsia="Times New Roman"/>
          <w:spacing w:val="-1"/>
          <w:sz w:val="24"/>
          <w:szCs w:val="24"/>
        </w:rPr>
        <w:t xml:space="preserve">2015 года № </w:t>
      </w:r>
      <w:r w:rsidR="00547167">
        <w:t xml:space="preserve"> 01-03-102</w:t>
      </w:r>
    </w:p>
    <w:p w:rsidR="00774DA3" w:rsidRDefault="00774DA3" w:rsidP="00774DA3">
      <w:pPr>
        <w:shd w:val="clear" w:color="auto" w:fill="FFFFFF"/>
        <w:spacing w:before="1291" w:line="322" w:lineRule="exact"/>
        <w:jc w:val="center"/>
      </w:pPr>
      <w:r>
        <w:rPr>
          <w:rFonts w:eastAsia="Times New Roman"/>
          <w:b/>
          <w:bCs/>
          <w:sz w:val="28"/>
          <w:szCs w:val="28"/>
        </w:rPr>
        <w:t>Регламент</w:t>
      </w:r>
    </w:p>
    <w:p w:rsidR="00774DA3" w:rsidRDefault="00774DA3" w:rsidP="00774DA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реализации отдельных полномочий города Москвы</w:t>
      </w:r>
    </w:p>
    <w:p w:rsidR="00774DA3" w:rsidRDefault="00774DA3" w:rsidP="00774DA3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в сфере размещения объектов капитального строительства</w:t>
      </w:r>
    </w:p>
    <w:p w:rsidR="00774DA3" w:rsidRDefault="00774DA3" w:rsidP="00774DA3">
      <w:pPr>
        <w:shd w:val="clear" w:color="auto" w:fill="FFFFFF"/>
        <w:spacing w:before="322"/>
        <w:ind w:right="5"/>
        <w:jc w:val="center"/>
      </w:pPr>
      <w:r>
        <w:rPr>
          <w:b/>
          <w:bCs/>
          <w:sz w:val="28"/>
          <w:szCs w:val="28"/>
        </w:rPr>
        <w:t xml:space="preserve">1. 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Настоящий Регламент определяет порядок реализации Советом депутатов муниципального округа </w:t>
      </w:r>
      <w:r>
        <w:rPr>
          <w:sz w:val="28"/>
          <w:szCs w:val="28"/>
        </w:rPr>
        <w:t xml:space="preserve">Донской </w:t>
      </w:r>
      <w:r>
        <w:rPr>
          <w:rFonts w:eastAsia="Times New Roman"/>
          <w:sz w:val="28"/>
          <w:szCs w:val="28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774DA3" w:rsidRDefault="00774DA3" w:rsidP="00774DA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1) согласование проекта </w:t>
      </w:r>
      <w:bookmarkStart w:id="1" w:name="Par1"/>
      <w:bookmarkEnd w:id="1"/>
      <w:r>
        <w:rPr>
          <w:rFonts w:ascii="Times New Roman" w:eastAsiaTheme="minorEastAsia" w:hAnsi="Times New Roman" w:cs="Times New Roman"/>
          <w:sz w:val="28"/>
          <w:szCs w:val="28"/>
        </w:rPr>
        <w:t>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774DA3" w:rsidRDefault="00774DA3" w:rsidP="00774DA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r:id="rId8" w:anchor="Par0" w:history="1">
        <w:r>
          <w:rPr>
            <w:rStyle w:val="a3"/>
            <w:color w:val="0000FF"/>
            <w:sz w:val="28"/>
            <w:szCs w:val="28"/>
            <w:u w:val="none"/>
          </w:rPr>
          <w:t>подпунктом 1</w:t>
        </w:r>
      </w:hyperlink>
      <w:r>
        <w:rPr>
          <w:sz w:val="28"/>
          <w:szCs w:val="28"/>
        </w:rPr>
        <w:t xml:space="preserve"> настоящего пункта согласование не проводилось;</w:t>
      </w:r>
    </w:p>
    <w:p w:rsidR="00774DA3" w:rsidRDefault="00774DA3" w:rsidP="00774DA3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под</w:t>
      </w:r>
      <w:hyperlink r:id="rId9" w:anchor="Par0" w:history="1">
        <w:r>
          <w:rPr>
            <w:rStyle w:val="a3"/>
            <w:color w:val="0000FF"/>
            <w:sz w:val="28"/>
            <w:szCs w:val="28"/>
            <w:u w:val="none"/>
          </w:rPr>
          <w:t>пунктами 1</w:t>
        </w:r>
      </w:hyperlink>
      <w:r>
        <w:rPr>
          <w:sz w:val="28"/>
          <w:szCs w:val="28"/>
        </w:rPr>
        <w:t xml:space="preserve"> или </w:t>
      </w:r>
      <w:hyperlink r:id="rId10" w:anchor="Par1" w:history="1">
        <w:r>
          <w:rPr>
            <w:rStyle w:val="a3"/>
            <w:color w:val="0000FF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пункта 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r>
        <w:rPr>
          <w:sz w:val="28"/>
          <w:szCs w:val="28"/>
        </w:rPr>
        <w:t xml:space="preserve">Донской и </w:t>
      </w:r>
      <w:r>
        <w:rPr>
          <w:rFonts w:eastAsia="Times New Roman"/>
          <w:sz w:val="28"/>
          <w:szCs w:val="28"/>
        </w:rPr>
        <w:t xml:space="preserve">комиссия Совета депутатов по социально-экономическому развитию муниципального округа Донской (далее – профильная комиссия) в соответствии с Регламентом Совета депутата. </w:t>
      </w:r>
    </w:p>
    <w:p w:rsidR="00547167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Началом реализации переданных полномочий является поступление в </w:t>
      </w:r>
    </w:p>
    <w:p w:rsidR="00547167" w:rsidRDefault="00547167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2</w:t>
      </w:r>
    </w:p>
    <w:p w:rsidR="00774DA3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>
        <w:rPr>
          <w:rFonts w:eastAsia="Times New Roman"/>
          <w:sz w:val="28"/>
        </w:rPr>
        <w:t xml:space="preserve">и в случае, если планируется размещение объектов религиозного назначения, в </w:t>
      </w:r>
      <w:r>
        <w:rPr>
          <w:rFonts w:eastAsia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547167" w:rsidRDefault="00774DA3" w:rsidP="0054716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Обращение, результаты его рассмотрения профильной комиссией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 </w:t>
      </w:r>
    </w:p>
    <w:p w:rsidR="00774DA3" w:rsidRPr="00547167" w:rsidRDefault="00774DA3" w:rsidP="00547167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7. Информация </w:t>
      </w:r>
      <w:r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инициатору и в случае, если планируется размещение объектов религиозного назначения, в </w:t>
      </w:r>
      <w:r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donskoy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не позднее чем за 3 дня до дня заседания. 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(пункт 1). 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(пункт 1):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774DA3" w:rsidRDefault="00774DA3" w:rsidP="00774D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547167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</w:t>
      </w: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</w:p>
    <w:p w:rsidR="00547167" w:rsidRDefault="00547167" w:rsidP="00774DA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3</w:t>
      </w:r>
    </w:p>
    <w:p w:rsidR="00774DA3" w:rsidRDefault="00774DA3" w:rsidP="0054716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774DA3" w:rsidRDefault="00774DA3" w:rsidP="00774DA3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eastAsiaTheme="minorEastAsia" w:hAnsi="Times New Roman" w:cs="Times New Roman"/>
          <w:sz w:val="28"/>
          <w:szCs w:val="28"/>
        </w:rPr>
        <w:t>Решение Совета депутатов, принимаемое при реализации отдельных полномочий города Москвы, указанных в под</w:t>
      </w:r>
      <w:hyperlink r:id="rId11" w:history="1">
        <w:r>
          <w:rPr>
            <w:rStyle w:val="a3"/>
            <w:rFonts w:ascii="Times New Roman" w:eastAsiaTheme="minorEastAsia" w:hAnsi="Times New Roman" w:cs="Times New Roman"/>
            <w:color w:val="0000FF"/>
            <w:sz w:val="28"/>
            <w:szCs w:val="28"/>
            <w:u w:val="none"/>
          </w:rPr>
          <w:t>пунктах 1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hyperlink r:id="rId12" w:history="1">
        <w:r>
          <w:rPr>
            <w:rStyle w:val="a3"/>
            <w:rFonts w:ascii="Times New Roman" w:eastAsiaTheme="minorEastAsia" w:hAnsi="Times New Roman" w:cs="Times New Roman"/>
            <w:color w:val="0000FF"/>
            <w:sz w:val="28"/>
            <w:szCs w:val="28"/>
            <w:u w:val="none"/>
          </w:rPr>
          <w:t>2 пункта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 xml:space="preserve"> 1 настоящего приложения, принимаются в сроки, установленные правовыми актами города Москвы.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>Решение Совета депутатов, принимаемое при реализации отдельных полномочий города Москвы, указанные в под</w:t>
      </w:r>
      <w:hyperlink r:id="rId13" w:history="1">
        <w:r>
          <w:rPr>
            <w:rStyle w:val="a3"/>
            <w:rFonts w:ascii="Times New Roman" w:eastAsiaTheme="minorEastAsia" w:hAnsi="Times New Roman" w:cs="Times New Roman"/>
            <w:bCs/>
            <w:color w:val="0000FF"/>
            <w:sz w:val="28"/>
            <w:szCs w:val="28"/>
            <w:u w:val="none"/>
          </w:rPr>
          <w:t>пункте 3 пункта 1</w:t>
        </w:r>
      </w:hyperlink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настоящего приложения, принимаются в течение 30 дней со дня внесения вопроса на рассмотрение в Совет депутатов. Если в течение установленных сроков решение Совета депутатов не было принято, представленные на согласование проекты считаются согласованными.</w:t>
      </w:r>
    </w:p>
    <w:p w:rsidR="00774DA3" w:rsidRDefault="00774DA3" w:rsidP="00774DA3">
      <w:pPr>
        <w:ind w:firstLine="709"/>
        <w:jc w:val="both"/>
        <w:rPr>
          <w:rFonts w:eastAsia="Times New Roman"/>
          <w:sz w:val="28"/>
          <w:szCs w:val="28"/>
        </w:rPr>
      </w:pPr>
    </w:p>
    <w:p w:rsidR="00774DA3" w:rsidRDefault="00774DA3" w:rsidP="00774DA3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12.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24A3"/>
    <w:multiLevelType w:val="singleLevel"/>
    <w:tmpl w:val="90629E4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774DA3"/>
    <w:rsid w:val="00000E6C"/>
    <w:rsid w:val="00003713"/>
    <w:rsid w:val="00011EDD"/>
    <w:rsid w:val="00023332"/>
    <w:rsid w:val="00023381"/>
    <w:rsid w:val="0002786B"/>
    <w:rsid w:val="000305C9"/>
    <w:rsid w:val="000427B3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1E5A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3759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283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1BE4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47167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4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166D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427B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454F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DA3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774DA3"/>
    <w:pPr>
      <w:widowControl/>
      <w:adjustRightInd/>
      <w:jc w:val="both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774D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4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4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4F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0427B3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9">
    <w:name w:val="Название Знак"/>
    <w:basedOn w:val="a0"/>
    <w:link w:val="a8"/>
    <w:rsid w:val="000427B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13" Type="http://schemas.openxmlformats.org/officeDocument/2006/relationships/hyperlink" Target="consultantplus://offline/ref=120C489ABFB59D79768B7CCB06CDD8C644DA12D26D6DE8473E43229F2DE3AB7C6E26A01CFB55C50Ec9J5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hyperlink" Target="consultantplus://offline/ref=21EDD898239957BF1FC5B6C827901E78B1CB96E9E9E64A414C93046A900487C9888FB9741F5FC28758r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1EDD898239957BF1FC5B6C827901E78B1CB96E9E9E64A414C93046A900487C9888FB9741F5FC28758r2G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44;&#1054;&#1050;&#1059;&#1052;&#1045;&#1053;&#1058;&#1040;&#1062;&#1048;&#1071;%20&#1054;%20&#1047;&#1040;&#1057;&#1045;&#1044;&#1040;&#1053;&#1048;&#1071;&#1061;%20&#1057;&#1054;&#1042;&#1045;&#1058;&#1040;%20&#1044;&#1045;&#1055;&#1059;&#1058;&#1040;&#1058;&#1054;&#1042;,%202015%20&#1043;&#1054;&#1044;\&#1057;&#1077;&#1085;&#1090;&#1103;&#1073;&#1088;&#1100;\&#1055;&#1088;&#1086;&#1077;&#1082;&#1090;%20&#1086;&#1073;%20&#1091;&#1090;&#1074;&#1077;&#1088;&#1078;&#1076;&#1077;&#1085;&#1080;&#1080;%20&#1056;&#1077;&#1075;&#1083;&#1072;&#1084;&#1077;&#1085;&#1090;&#1072;%20&#1088;&#1077;&#1072;&#1083;&#1080;&#1079;&#1072;&#1094;&#1080;&#1080;%20&#1086;&#1090;&#1076;&#1077;&#1083;&#1100;&#1085;&#1099;&#1093;%20%20%20&#1087;&#1086;&#1083;&#1085;&#1086;&#1084;&#1086;&#1095;&#1080;&#1081;%20&#1075;&#1086;&#1088;&#1086;&#1076;&#1072;%20&#1052;&#1086;&#1089;&#1082;&#1074;&#1099;%20&#1074;%20&#1089;&#1092;&#1077;&#1088;&#1077;%20%20%20&#1088;&#1072;&#1079;&#1084;&#1077;&#1097;&#1077;&#1085;&#1080;&#1103;%20&#1086;&#1073;&#1098;&#1077;&#1082;&#1090;&#1086;&#1074;%20&#1082;&#1072;&#1087;&#1080;&#1090;&#1072;&#1083;&#1100;&#1085;&#1086;&#1075;&#1086;%20&#1089;&#1090;&#1088;&#1086;&#1080;&#1090;&#1077;&#1083;&#1100;&#1089;&#1090;&#1074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1374</Words>
  <Characters>7838</Characters>
  <Application>Microsoft Office Word</Application>
  <DocSecurity>0</DocSecurity>
  <Lines>65</Lines>
  <Paragraphs>18</Paragraphs>
  <ScaleCrop>false</ScaleCrop>
  <Company/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2015-09-28T07:09:00Z</cp:lastPrinted>
  <dcterms:created xsi:type="dcterms:W3CDTF">2015-09-28T07:00:00Z</dcterms:created>
  <dcterms:modified xsi:type="dcterms:W3CDTF">2015-09-30T08:51:00Z</dcterms:modified>
</cp:coreProperties>
</file>