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3" w:rsidRDefault="00E96133" w:rsidP="00E96133">
      <w:pPr>
        <w:rPr>
          <w:b/>
          <w:sz w:val="28"/>
          <w:szCs w:val="28"/>
        </w:rPr>
      </w:pPr>
    </w:p>
    <w:p w:rsidR="00E96133" w:rsidRDefault="00E96133" w:rsidP="00E96133">
      <w:pPr>
        <w:rPr>
          <w:b/>
          <w:sz w:val="28"/>
          <w:szCs w:val="28"/>
        </w:rPr>
      </w:pPr>
    </w:p>
    <w:p w:rsidR="00E96133" w:rsidRPr="00410769" w:rsidRDefault="00E96133" w:rsidP="00E96133">
      <w:pPr>
        <w:rPr>
          <w:b/>
          <w:sz w:val="28"/>
          <w:szCs w:val="28"/>
        </w:rPr>
      </w:pPr>
    </w:p>
    <w:p w:rsidR="00F44DA9" w:rsidRDefault="00F44DA9" w:rsidP="00F44DA9">
      <w:pPr>
        <w:pStyle w:val="a6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.1pt" o:ole="">
            <v:imagedata r:id="rId4" o:title=""/>
          </v:shape>
          <o:OLEObject Type="Embed" ProgID="CorelDRAW.Graphic.12" ShapeID="_x0000_i1025" DrawAspect="Content" ObjectID="_1505045031" r:id="rId5"/>
        </w:object>
      </w:r>
    </w:p>
    <w:p w:rsidR="00F44DA9" w:rsidRDefault="00F44DA9" w:rsidP="00F44DA9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44DA9" w:rsidRDefault="00F44DA9" w:rsidP="00F44DA9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44DA9" w:rsidRDefault="00F44DA9" w:rsidP="00F44DA9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44DA9" w:rsidRDefault="00F44DA9" w:rsidP="00F44DA9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E96133" w:rsidRDefault="00E96133" w:rsidP="00E96133">
      <w:pPr>
        <w:ind w:firstLine="708"/>
        <w:jc w:val="both"/>
        <w:rPr>
          <w:sz w:val="28"/>
          <w:szCs w:val="28"/>
        </w:rPr>
      </w:pPr>
    </w:p>
    <w:p w:rsidR="00E96133" w:rsidRDefault="00E96133" w:rsidP="00E96133">
      <w:pPr>
        <w:ind w:firstLine="708"/>
        <w:jc w:val="both"/>
        <w:rPr>
          <w:sz w:val="28"/>
          <w:szCs w:val="28"/>
        </w:rPr>
      </w:pPr>
    </w:p>
    <w:p w:rsidR="00E96133" w:rsidRDefault="00E96133" w:rsidP="00E96133">
      <w:pPr>
        <w:ind w:hanging="1560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2015 г.        01-03-101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620"/>
      </w:tblGrid>
      <w:tr w:rsidR="00E96133" w:rsidRPr="00410769" w:rsidTr="00E96133">
        <w:trPr>
          <w:trHeight w:val="1909"/>
        </w:trPr>
        <w:tc>
          <w:tcPr>
            <w:tcW w:w="4620" w:type="dxa"/>
          </w:tcPr>
          <w:p w:rsidR="00E96133" w:rsidRDefault="00E96133" w:rsidP="00E961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межевания территории</w:t>
            </w:r>
          </w:p>
          <w:p w:rsidR="00E96133" w:rsidRPr="00C8673E" w:rsidRDefault="00E96133" w:rsidP="00E961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квартала, ограниченного Ленинским  проспектом и границей Южного административного округа города Москвы</w:t>
            </w:r>
          </w:p>
          <w:p w:rsidR="00E96133" w:rsidRPr="00410769" w:rsidRDefault="00E96133" w:rsidP="00E96133">
            <w:pPr>
              <w:rPr>
                <w:b/>
                <w:sz w:val="28"/>
                <w:szCs w:val="28"/>
              </w:rPr>
            </w:pPr>
          </w:p>
        </w:tc>
      </w:tr>
    </w:tbl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 Закона города Москвы от 25 июня 2008г. №28 «Градостроительный кодекс города Москвы», Уставом муниципального округа Донской, и рассмотрев обращение Префектуры Южного административного округа города Москвы,</w:t>
      </w:r>
    </w:p>
    <w:p w:rsidR="00E96133" w:rsidRDefault="00E96133" w:rsidP="00E96133">
      <w:pPr>
        <w:rPr>
          <w:sz w:val="28"/>
          <w:szCs w:val="28"/>
        </w:rPr>
      </w:pPr>
    </w:p>
    <w:p w:rsidR="00E96133" w:rsidRDefault="00E96133" w:rsidP="00E961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E96133" w:rsidRDefault="00E96133" w:rsidP="00E96133">
      <w:pPr>
        <w:rPr>
          <w:b/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1.Предложить Комиссии по вопросам градостроительства, землепользования и застройки при Правительстве Москвы  в Южном административном округе города Москвы: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откорректировать границы разработанного проекта межевания квартала по фактическому использованию земельного участка со стороны Нескучного сада;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проект межевания квартала объекты социальной инфраструктуры: детские площадки, спортивные площадки и парковочные места;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между домами №16 и №18 по Ленинскому проспекту включить в план межевания как территорию с зелеными насаждениями;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проекта межевания квартала участок №11 (нежилое помещение) как несуществующее.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 в Комиссию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E96133" w:rsidRDefault="00E96133" w:rsidP="00E9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6133" w:rsidRDefault="00E96133" w:rsidP="00E96133">
      <w:pPr>
        <w:jc w:val="both"/>
        <w:rPr>
          <w:sz w:val="28"/>
          <w:szCs w:val="28"/>
        </w:rPr>
      </w:pPr>
    </w:p>
    <w:p w:rsidR="004D5CB3" w:rsidRDefault="004D5CB3" w:rsidP="004D5CB3">
      <w:pPr>
        <w:jc w:val="both"/>
        <w:rPr>
          <w:sz w:val="28"/>
          <w:szCs w:val="28"/>
        </w:rPr>
      </w:pPr>
    </w:p>
    <w:p w:rsidR="004D5CB3" w:rsidRPr="00E762A9" w:rsidRDefault="004D5CB3" w:rsidP="004D5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E762A9">
        <w:rPr>
          <w:sz w:val="28"/>
          <w:szCs w:val="28"/>
        </w:rPr>
        <w:t xml:space="preserve">разместить на официальном сайте  муниципального округа  Донской </w:t>
      </w:r>
      <w:hyperlink r:id="rId6" w:history="1">
        <w:r w:rsidRPr="00E762A9">
          <w:rPr>
            <w:rStyle w:val="a5"/>
            <w:sz w:val="28"/>
            <w:szCs w:val="28"/>
            <w:lang w:val="en-US"/>
          </w:rPr>
          <w:t>www</w:t>
        </w:r>
        <w:r w:rsidRPr="00E762A9">
          <w:rPr>
            <w:rStyle w:val="a5"/>
            <w:sz w:val="28"/>
            <w:szCs w:val="28"/>
          </w:rPr>
          <w:t>.</w:t>
        </w:r>
        <w:r w:rsidRPr="00E762A9">
          <w:rPr>
            <w:rStyle w:val="a5"/>
            <w:sz w:val="28"/>
            <w:szCs w:val="28"/>
            <w:lang w:val="en-US"/>
          </w:rPr>
          <w:t>mo</w:t>
        </w:r>
        <w:r w:rsidRPr="00E762A9">
          <w:rPr>
            <w:rStyle w:val="a5"/>
            <w:sz w:val="28"/>
            <w:szCs w:val="28"/>
          </w:rPr>
          <w:t>-</w:t>
        </w:r>
        <w:proofErr w:type="spellStart"/>
        <w:r w:rsidRPr="00E762A9">
          <w:rPr>
            <w:rStyle w:val="a5"/>
            <w:sz w:val="28"/>
            <w:szCs w:val="28"/>
            <w:lang w:val="en-US"/>
          </w:rPr>
          <w:t>donskoy</w:t>
        </w:r>
        <w:proofErr w:type="spellEnd"/>
        <w:r w:rsidRPr="00E762A9">
          <w:rPr>
            <w:rStyle w:val="a5"/>
            <w:sz w:val="28"/>
            <w:szCs w:val="28"/>
          </w:rPr>
          <w:t>.</w:t>
        </w:r>
        <w:proofErr w:type="spellStart"/>
        <w:r w:rsidRPr="00E762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96133" w:rsidRPr="00A238EF" w:rsidRDefault="004D5CB3" w:rsidP="00E961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96133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E96133" w:rsidRPr="00A238EF">
        <w:rPr>
          <w:b/>
          <w:sz w:val="28"/>
          <w:szCs w:val="28"/>
        </w:rPr>
        <w:t>Кабанову Т.В.</w:t>
      </w: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Pr="001353E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sz w:val="28"/>
          <w:szCs w:val="28"/>
        </w:rPr>
      </w:pPr>
    </w:p>
    <w:p w:rsidR="00E96133" w:rsidRDefault="00E96133" w:rsidP="00E96133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E96133" w:rsidRPr="00DB34CC" w:rsidRDefault="00E96133" w:rsidP="00E96133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E96133" w:rsidRPr="003A60C9" w:rsidRDefault="00E96133" w:rsidP="00E96133">
      <w:pPr>
        <w:jc w:val="both"/>
        <w:rPr>
          <w:sz w:val="28"/>
          <w:szCs w:val="28"/>
        </w:rPr>
      </w:pPr>
    </w:p>
    <w:p w:rsidR="0012445C" w:rsidRDefault="0012445C"/>
    <w:sectPr w:rsidR="0012445C" w:rsidSect="00B94F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9613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149E3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CB3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055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408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1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4DA9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D5CB3"/>
    <w:rPr>
      <w:color w:val="0000FF"/>
      <w:u w:val="single"/>
    </w:rPr>
  </w:style>
  <w:style w:type="paragraph" w:styleId="a6">
    <w:name w:val="Title"/>
    <w:basedOn w:val="a"/>
    <w:link w:val="a7"/>
    <w:qFormat/>
    <w:rsid w:val="00F44DA9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44D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2015-09-29T06:24:00Z</cp:lastPrinted>
  <dcterms:created xsi:type="dcterms:W3CDTF">2015-09-28T06:53:00Z</dcterms:created>
  <dcterms:modified xsi:type="dcterms:W3CDTF">2015-09-29T12:17:00Z</dcterms:modified>
</cp:coreProperties>
</file>